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3CE" w:rsidRDefault="00B37A3B">
      <w:r>
        <w:t>Auszug aus der Münsterland-Zeitung vom 01.02.20223</w:t>
      </w:r>
    </w:p>
    <w:p w:rsidR="00B37A3B" w:rsidRDefault="00B37A3B"/>
    <w:p w:rsidR="00B37A3B" w:rsidRDefault="00B37A3B">
      <w:r>
        <w:rPr>
          <w:noProof/>
        </w:rPr>
        <w:drawing>
          <wp:inline distT="0" distB="0" distL="0" distR="0" wp14:anchorId="5E38F349" wp14:editId="7A1FF01F">
            <wp:extent cx="5760720" cy="4914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7A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3B"/>
    <w:rsid w:val="008253CE"/>
    <w:rsid w:val="00B3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AAFA"/>
  <w15:chartTrackingRefBased/>
  <w15:docId w15:val="{5D7E8C43-EBC8-4214-947B-277BE618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Vreden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Kemper</dc:creator>
  <cp:keywords/>
  <dc:description/>
  <cp:lastModifiedBy>Birgit Kemper</cp:lastModifiedBy>
  <cp:revision>1</cp:revision>
  <dcterms:created xsi:type="dcterms:W3CDTF">2023-02-01T12:57:00Z</dcterms:created>
  <dcterms:modified xsi:type="dcterms:W3CDTF">2023-02-01T12:58:00Z</dcterms:modified>
</cp:coreProperties>
</file>